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57743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31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57743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ledna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57743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8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>Klára Trnková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, </w:t>
      </w:r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Zdeňka </w:t>
      </w:r>
      <w:proofErr w:type="spellStart"/>
      <w:r w:rsidR="00577437">
        <w:rPr>
          <w:rFonts w:eastAsia="Times New Roman" w:cs="Calibri"/>
          <w:color w:val="333333"/>
          <w:sz w:val="24"/>
          <w:szCs w:val="24"/>
          <w:lang w:eastAsia="cs-CZ"/>
        </w:rPr>
        <w:t>Vomočilová</w:t>
      </w:r>
      <w:proofErr w:type="spellEnd"/>
      <w:r w:rsidR="00577437">
        <w:rPr>
          <w:rFonts w:eastAsia="Times New Roman" w:cs="Calibri"/>
          <w:color w:val="333333"/>
          <w:sz w:val="24"/>
          <w:szCs w:val="24"/>
          <w:lang w:eastAsia="cs-CZ"/>
        </w:rPr>
        <w:t xml:space="preserve">, Stanislav Nožka, Kateřina Stodolová, </w:t>
      </w:r>
      <w:r w:rsidR="000E365D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9821A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096785" w:rsidRPr="00096785" w:rsidRDefault="00096785" w:rsidP="00096785">
      <w:pPr>
        <w:pStyle w:val="Bezmezer"/>
        <w:rPr>
          <w:sz w:val="24"/>
        </w:rPr>
      </w:pPr>
    </w:p>
    <w:p w:rsidR="00426CB4" w:rsidRPr="00426CB4" w:rsidRDefault="00426CB4" w:rsidP="00BC490F">
      <w:pPr>
        <w:pStyle w:val="Bezmezer"/>
        <w:numPr>
          <w:ilvl w:val="0"/>
          <w:numId w:val="5"/>
        </w:numPr>
        <w:rPr>
          <w:sz w:val="24"/>
        </w:rPr>
      </w:pPr>
      <w:r w:rsidRPr="00426CB4">
        <w:rPr>
          <w:b/>
          <w:sz w:val="24"/>
        </w:rPr>
        <w:t>ŠR</w:t>
      </w:r>
      <w:r>
        <w:rPr>
          <w:sz w:val="24"/>
        </w:rPr>
        <w:t xml:space="preserve"> – sešla se v nově zvolená ŠR (funkční období do 31. 12. 2020). Předsedou byla zvolena M. Kučerová</w:t>
      </w:r>
    </w:p>
    <w:p w:rsidR="00426CB4" w:rsidRPr="00426CB4" w:rsidRDefault="00426CB4" w:rsidP="00426CB4">
      <w:pPr>
        <w:pStyle w:val="Bezmezer"/>
        <w:ind w:left="720"/>
        <w:rPr>
          <w:sz w:val="24"/>
        </w:rPr>
      </w:pPr>
    </w:p>
    <w:p w:rsidR="00BC490F" w:rsidRDefault="0099660A" w:rsidP="00BC490F">
      <w:pPr>
        <w:pStyle w:val="Bezmezer"/>
        <w:numPr>
          <w:ilvl w:val="0"/>
          <w:numId w:val="5"/>
        </w:numPr>
        <w:rPr>
          <w:sz w:val="24"/>
        </w:rPr>
      </w:pPr>
      <w:r w:rsidRPr="00096785">
        <w:rPr>
          <w:b/>
          <w:sz w:val="24"/>
        </w:rPr>
        <w:t>Výuka matematiky na II</w:t>
      </w:r>
      <w:r w:rsidRPr="00096785">
        <w:rPr>
          <w:sz w:val="24"/>
        </w:rPr>
        <w:t xml:space="preserve">. </w:t>
      </w:r>
      <w:r w:rsidRPr="00096785">
        <w:rPr>
          <w:b/>
          <w:sz w:val="24"/>
        </w:rPr>
        <w:t>stupni</w:t>
      </w:r>
      <w:r w:rsidRPr="00096785">
        <w:rPr>
          <w:sz w:val="24"/>
        </w:rPr>
        <w:t xml:space="preserve"> – </w:t>
      </w:r>
      <w:r w:rsidR="008148CF" w:rsidRPr="00096785">
        <w:rPr>
          <w:sz w:val="24"/>
        </w:rPr>
        <w:t xml:space="preserve">obě p. učitelky matematiky na </w:t>
      </w:r>
      <w:r w:rsidR="00096785" w:rsidRPr="00096785">
        <w:rPr>
          <w:sz w:val="24"/>
        </w:rPr>
        <w:t>II. stupni se zúčastn</w:t>
      </w:r>
      <w:r w:rsidR="008D6B15">
        <w:rPr>
          <w:sz w:val="24"/>
        </w:rPr>
        <w:t>ily</w:t>
      </w:r>
      <w:r w:rsidR="00096785" w:rsidRPr="00096785">
        <w:rPr>
          <w:sz w:val="24"/>
        </w:rPr>
        <w:t xml:space="preserve"> školení </w:t>
      </w:r>
      <w:r w:rsidR="008D6B15">
        <w:rPr>
          <w:sz w:val="24"/>
        </w:rPr>
        <w:t xml:space="preserve">– pozitivní ohlas. Byly zakoupeny některé pomůcky, pracovní listy a učebnice pro učitele. V rámci standardních </w:t>
      </w:r>
      <w:r w:rsidR="00FF20B3">
        <w:rPr>
          <w:sz w:val="24"/>
        </w:rPr>
        <w:t xml:space="preserve">hodin matematiky </w:t>
      </w:r>
      <w:r w:rsidR="00BC490F">
        <w:rPr>
          <w:sz w:val="24"/>
        </w:rPr>
        <w:t>budou tyto prvky využívány. Na konci školního roku krátce vyhodnotíme.</w:t>
      </w:r>
    </w:p>
    <w:p w:rsidR="00056DCC" w:rsidRDefault="00BC490F" w:rsidP="00BC490F">
      <w:pPr>
        <w:pStyle w:val="Bezmezer"/>
        <w:ind w:left="720"/>
        <w:rPr>
          <w:sz w:val="24"/>
        </w:rPr>
      </w:pPr>
      <w:r>
        <w:rPr>
          <w:sz w:val="24"/>
        </w:rPr>
        <w:t xml:space="preserve"> </w:t>
      </w:r>
    </w:p>
    <w:p w:rsidR="00056DCC" w:rsidRDefault="00056DCC" w:rsidP="00056DCC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6. třídy</w:t>
      </w:r>
      <w:r>
        <w:rPr>
          <w:sz w:val="24"/>
        </w:rPr>
        <w:t xml:space="preserve"> – na základě loňské dobré zkušenosti nabídnout třídním učitelům možnost Adaptačního kurzu. </w:t>
      </w:r>
      <w:r w:rsidR="00577437">
        <w:rPr>
          <w:sz w:val="24"/>
        </w:rPr>
        <w:t>Adaptační kurz bude na jaře 2018.</w:t>
      </w:r>
      <w:r w:rsidR="00BA640C">
        <w:rPr>
          <w:sz w:val="24"/>
        </w:rPr>
        <w:t xml:space="preserve"> </w:t>
      </w:r>
      <w:r w:rsidR="00577437">
        <w:rPr>
          <w:sz w:val="24"/>
        </w:rPr>
        <w:t xml:space="preserve">Od příštího školního roku </w:t>
      </w:r>
      <w:r w:rsidR="00BA640C">
        <w:rPr>
          <w:sz w:val="24"/>
        </w:rPr>
        <w:t>doporučuje</w:t>
      </w:r>
      <w:r w:rsidR="00577437">
        <w:rPr>
          <w:sz w:val="24"/>
        </w:rPr>
        <w:t xml:space="preserve"> ŠR</w:t>
      </w:r>
      <w:r w:rsidR="00BA640C">
        <w:rPr>
          <w:sz w:val="24"/>
        </w:rPr>
        <w:t xml:space="preserve"> zavést Adaptační kurz pro 6. třídu</w:t>
      </w:r>
      <w:r w:rsidR="00577437">
        <w:rPr>
          <w:sz w:val="24"/>
        </w:rPr>
        <w:t xml:space="preserve"> hned na začátku školního roku.</w:t>
      </w:r>
    </w:p>
    <w:p w:rsidR="007B0E2F" w:rsidRDefault="007B0E2F" w:rsidP="007B0E2F">
      <w:pPr>
        <w:pStyle w:val="Bezmezer"/>
        <w:rPr>
          <w:sz w:val="24"/>
        </w:rPr>
      </w:pPr>
    </w:p>
    <w:p w:rsidR="00D80CCB" w:rsidRPr="00995E98" w:rsidRDefault="00D80CCB" w:rsidP="00995E98">
      <w:pPr>
        <w:pStyle w:val="Bezmezer"/>
        <w:numPr>
          <w:ilvl w:val="0"/>
          <w:numId w:val="5"/>
        </w:numPr>
        <w:rPr>
          <w:sz w:val="24"/>
        </w:rPr>
      </w:pPr>
      <w:r w:rsidRPr="00995E98">
        <w:rPr>
          <w:b/>
          <w:sz w:val="24"/>
        </w:rPr>
        <w:t>Jitřenka</w:t>
      </w:r>
      <w:r w:rsidRPr="00995E98">
        <w:rPr>
          <w:sz w:val="24"/>
        </w:rPr>
        <w:t xml:space="preserve"> – pravidelně, každý měsíc bude zveřejněn článek o dění ve škole.</w:t>
      </w:r>
      <w:r w:rsidR="00577437">
        <w:rPr>
          <w:sz w:val="24"/>
        </w:rPr>
        <w:t xml:space="preserve"> Nutno pohlídat – zodpovídá </w:t>
      </w:r>
      <w:r w:rsidRPr="00995E98">
        <w:rPr>
          <w:sz w:val="24"/>
        </w:rPr>
        <w:t>– ředitel školy</w:t>
      </w:r>
    </w:p>
    <w:p w:rsidR="00DD72C8" w:rsidRPr="00BE35B1" w:rsidRDefault="00DD72C8" w:rsidP="00DD72C8">
      <w:pPr>
        <w:pStyle w:val="Bezmezer"/>
        <w:rPr>
          <w:sz w:val="24"/>
        </w:rPr>
      </w:pPr>
    </w:p>
    <w:p w:rsidR="007B0E2F" w:rsidRPr="00812B32" w:rsidRDefault="006B4DD8" w:rsidP="009B6811">
      <w:pPr>
        <w:pStyle w:val="Bezmezer"/>
        <w:numPr>
          <w:ilvl w:val="0"/>
          <w:numId w:val="5"/>
        </w:numPr>
        <w:rPr>
          <w:sz w:val="24"/>
        </w:rPr>
      </w:pPr>
      <w:r w:rsidRPr="00812B32">
        <w:rPr>
          <w:rFonts w:asciiTheme="minorHAnsi" w:hAnsiTheme="minorHAnsi"/>
          <w:b/>
          <w:sz w:val="24"/>
          <w:szCs w:val="24"/>
        </w:rPr>
        <w:t>Kavárna během rodičovských schůzek</w:t>
      </w:r>
      <w:r w:rsidRPr="00812B32">
        <w:rPr>
          <w:rFonts w:asciiTheme="minorHAnsi" w:hAnsiTheme="minorHAnsi"/>
          <w:sz w:val="24"/>
          <w:szCs w:val="24"/>
        </w:rPr>
        <w:t xml:space="preserve"> – hodnoceno velmi pozitivně, Spolek </w:t>
      </w:r>
      <w:r w:rsidR="00995E98" w:rsidRPr="00812B32">
        <w:rPr>
          <w:rFonts w:asciiTheme="minorHAnsi" w:hAnsiTheme="minorHAnsi"/>
          <w:sz w:val="24"/>
          <w:szCs w:val="24"/>
        </w:rPr>
        <w:t>bude i nadále pokračovat v organizování (zajišťují 4. a 5. třídy vždy dle dohody).</w:t>
      </w:r>
      <w:r w:rsidR="00C25B23" w:rsidRPr="00812B32">
        <w:rPr>
          <w:rFonts w:asciiTheme="minorHAnsi" w:hAnsiTheme="minorHAnsi"/>
          <w:sz w:val="24"/>
          <w:szCs w:val="24"/>
        </w:rPr>
        <w:t xml:space="preserve"> </w:t>
      </w:r>
    </w:p>
    <w:p w:rsidR="00812B32" w:rsidRPr="00812B32" w:rsidRDefault="00812B32" w:rsidP="00812B32">
      <w:pPr>
        <w:pStyle w:val="Bezmezer"/>
        <w:rPr>
          <w:sz w:val="24"/>
        </w:rPr>
      </w:pPr>
    </w:p>
    <w:p w:rsidR="00205194" w:rsidRDefault="00205194" w:rsidP="00EA6F55">
      <w:pPr>
        <w:pStyle w:val="Bezmezer"/>
        <w:numPr>
          <w:ilvl w:val="0"/>
          <w:numId w:val="5"/>
        </w:numPr>
        <w:rPr>
          <w:sz w:val="24"/>
        </w:rPr>
      </w:pPr>
      <w:r w:rsidRPr="00812B32">
        <w:rPr>
          <w:b/>
          <w:sz w:val="24"/>
        </w:rPr>
        <w:t>P.</w:t>
      </w:r>
      <w:r w:rsidR="00B2790E" w:rsidRPr="00812B32">
        <w:rPr>
          <w:b/>
          <w:sz w:val="24"/>
        </w:rPr>
        <w:t xml:space="preserve"> uč. </w:t>
      </w:r>
      <w:proofErr w:type="spellStart"/>
      <w:r w:rsidR="00B2790E" w:rsidRPr="00812B32">
        <w:rPr>
          <w:b/>
          <w:sz w:val="24"/>
        </w:rPr>
        <w:t>Ta</w:t>
      </w:r>
      <w:r w:rsidRPr="00812B32">
        <w:rPr>
          <w:b/>
          <w:sz w:val="24"/>
        </w:rPr>
        <w:t>melová</w:t>
      </w:r>
      <w:proofErr w:type="spellEnd"/>
      <w:r w:rsidRPr="00812B32">
        <w:rPr>
          <w:sz w:val="24"/>
        </w:rPr>
        <w:t xml:space="preserve"> od</w:t>
      </w:r>
      <w:r w:rsidR="00812B32" w:rsidRPr="00812B32">
        <w:rPr>
          <w:sz w:val="24"/>
        </w:rPr>
        <w:t xml:space="preserve">ešla k 31. 1. </w:t>
      </w:r>
      <w:r w:rsidRPr="00812B32">
        <w:rPr>
          <w:sz w:val="24"/>
        </w:rPr>
        <w:t>do penze</w:t>
      </w:r>
      <w:r w:rsidR="00812B32" w:rsidRPr="00812B32">
        <w:rPr>
          <w:sz w:val="24"/>
        </w:rPr>
        <w:t xml:space="preserve">, nahrazena p. </w:t>
      </w:r>
      <w:proofErr w:type="gramStart"/>
      <w:r w:rsidR="00812B32" w:rsidRPr="00812B32">
        <w:rPr>
          <w:sz w:val="24"/>
        </w:rPr>
        <w:t xml:space="preserve">uč. </w:t>
      </w:r>
      <w:proofErr w:type="spellStart"/>
      <w:proofErr w:type="gramEnd"/>
      <w:r w:rsidR="00812B32" w:rsidRPr="00812B32">
        <w:rPr>
          <w:sz w:val="24"/>
        </w:rPr>
        <w:t>Kunhartová</w:t>
      </w:r>
      <w:proofErr w:type="spellEnd"/>
    </w:p>
    <w:p w:rsidR="00812B32" w:rsidRPr="00812B32" w:rsidRDefault="00812B32" w:rsidP="00812B32">
      <w:pPr>
        <w:pStyle w:val="Bezmezer"/>
        <w:rPr>
          <w:sz w:val="24"/>
        </w:rPr>
      </w:pPr>
    </w:p>
    <w:p w:rsidR="00205194" w:rsidRDefault="00205194" w:rsidP="00205194">
      <w:pPr>
        <w:pStyle w:val="Bezmezer"/>
        <w:numPr>
          <w:ilvl w:val="0"/>
          <w:numId w:val="5"/>
        </w:numPr>
        <w:rPr>
          <w:sz w:val="24"/>
        </w:rPr>
      </w:pPr>
      <w:r w:rsidRPr="00205194">
        <w:rPr>
          <w:b/>
          <w:sz w:val="24"/>
        </w:rPr>
        <w:t>Výtvarná výchova II. stupeň</w:t>
      </w:r>
      <w:r>
        <w:rPr>
          <w:sz w:val="24"/>
        </w:rPr>
        <w:t xml:space="preserve"> </w:t>
      </w:r>
      <w:r w:rsidR="00DD2B45">
        <w:rPr>
          <w:sz w:val="24"/>
        </w:rPr>
        <w:t>–</w:t>
      </w:r>
      <w:r>
        <w:rPr>
          <w:sz w:val="24"/>
        </w:rPr>
        <w:t xml:space="preserve"> </w:t>
      </w:r>
      <w:r w:rsidR="00DD2B45">
        <w:rPr>
          <w:sz w:val="24"/>
        </w:rPr>
        <w:t xml:space="preserve">po odchodu p. uč. Stodoly zajišťují p. </w:t>
      </w:r>
      <w:proofErr w:type="gramStart"/>
      <w:r w:rsidR="00DD2B45">
        <w:rPr>
          <w:sz w:val="24"/>
        </w:rPr>
        <w:t>uč. z I. st.</w:t>
      </w:r>
      <w:proofErr w:type="gramEnd"/>
      <w:r w:rsidR="00DD2B45">
        <w:rPr>
          <w:sz w:val="24"/>
        </w:rPr>
        <w:t xml:space="preserve"> k všestranné spokojenosti. ŠR doporučuje </w:t>
      </w:r>
      <w:r w:rsidR="00C76907">
        <w:rPr>
          <w:sz w:val="24"/>
        </w:rPr>
        <w:t xml:space="preserve">zajistit výuku tímto způsobem i v příštím </w:t>
      </w:r>
      <w:proofErr w:type="spellStart"/>
      <w:r w:rsidR="00C76907">
        <w:rPr>
          <w:sz w:val="24"/>
        </w:rPr>
        <w:t>šk</w:t>
      </w:r>
      <w:proofErr w:type="spellEnd"/>
      <w:r w:rsidR="00C76907">
        <w:rPr>
          <w:sz w:val="24"/>
        </w:rPr>
        <w:t>. roce.</w:t>
      </w:r>
      <w:r w:rsidR="00DD2B45">
        <w:rPr>
          <w:sz w:val="24"/>
        </w:rPr>
        <w:t xml:space="preserve"> </w:t>
      </w:r>
    </w:p>
    <w:p w:rsidR="00205194" w:rsidRPr="00205194" w:rsidRDefault="00205194" w:rsidP="00205194">
      <w:pPr>
        <w:pStyle w:val="Bezmezer"/>
        <w:ind w:left="720"/>
        <w:rPr>
          <w:sz w:val="24"/>
        </w:rPr>
      </w:pPr>
    </w:p>
    <w:p w:rsidR="00DC171A" w:rsidRDefault="00DC171A" w:rsidP="00DC171A">
      <w:pPr>
        <w:pStyle w:val="Bezmezer"/>
        <w:numPr>
          <w:ilvl w:val="0"/>
          <w:numId w:val="5"/>
        </w:numPr>
        <w:rPr>
          <w:sz w:val="24"/>
        </w:rPr>
      </w:pPr>
      <w:r w:rsidRPr="00DC171A">
        <w:rPr>
          <w:b/>
          <w:sz w:val="24"/>
        </w:rPr>
        <w:t>Výuka fyziky, chemie</w:t>
      </w:r>
      <w:r>
        <w:rPr>
          <w:sz w:val="24"/>
        </w:rPr>
        <w:t xml:space="preserve"> – </w:t>
      </w:r>
      <w:r w:rsidR="00426CB4">
        <w:rPr>
          <w:sz w:val="24"/>
        </w:rPr>
        <w:t xml:space="preserve">proběhla hospitace p. ředitele – hodina fyziky byla OK. Podklady pro výuku (prezentace,…) – úpravu, aktualizaci projednat s p. uč. </w:t>
      </w:r>
      <w:proofErr w:type="spellStart"/>
      <w:r w:rsidR="00426CB4">
        <w:rPr>
          <w:sz w:val="24"/>
        </w:rPr>
        <w:t>Kacá</w:t>
      </w:r>
      <w:r w:rsidR="001F7514">
        <w:rPr>
          <w:sz w:val="24"/>
        </w:rPr>
        <w:t>lkovou</w:t>
      </w:r>
      <w:proofErr w:type="spellEnd"/>
      <w:r w:rsidR="001F7514">
        <w:rPr>
          <w:sz w:val="24"/>
        </w:rPr>
        <w:t xml:space="preserve"> – </w:t>
      </w:r>
      <w:proofErr w:type="spellStart"/>
      <w:r w:rsidR="001F7514">
        <w:rPr>
          <w:sz w:val="24"/>
        </w:rPr>
        <w:t>zodp</w:t>
      </w:r>
      <w:proofErr w:type="spellEnd"/>
      <w:r w:rsidR="001F7514">
        <w:rPr>
          <w:sz w:val="24"/>
        </w:rPr>
        <w:t xml:space="preserve">. </w:t>
      </w:r>
      <w:proofErr w:type="gramStart"/>
      <w:r w:rsidR="001F7514">
        <w:rPr>
          <w:sz w:val="24"/>
        </w:rPr>
        <w:t>p.</w:t>
      </w:r>
      <w:proofErr w:type="gramEnd"/>
      <w:r w:rsidR="001F7514">
        <w:rPr>
          <w:sz w:val="24"/>
        </w:rPr>
        <w:t xml:space="preserve"> ředitel</w:t>
      </w:r>
      <w:r>
        <w:rPr>
          <w:sz w:val="24"/>
        </w:rPr>
        <w:t xml:space="preserve"> </w:t>
      </w:r>
    </w:p>
    <w:p w:rsidR="00DC171A" w:rsidRPr="00DC171A" w:rsidRDefault="00DC171A" w:rsidP="00DC171A">
      <w:pPr>
        <w:pStyle w:val="Bezmezer"/>
        <w:ind w:left="720"/>
        <w:rPr>
          <w:sz w:val="24"/>
        </w:rPr>
      </w:pPr>
    </w:p>
    <w:p w:rsidR="00426CB4" w:rsidRPr="00426CB4" w:rsidRDefault="00426CB4" w:rsidP="00DC171A">
      <w:pPr>
        <w:pStyle w:val="Bezmezer"/>
        <w:numPr>
          <w:ilvl w:val="0"/>
          <w:numId w:val="5"/>
        </w:numPr>
        <w:rPr>
          <w:sz w:val="24"/>
        </w:rPr>
      </w:pPr>
      <w:r w:rsidRPr="00426CB4">
        <w:rPr>
          <w:b/>
          <w:sz w:val="24"/>
        </w:rPr>
        <w:t>Používání mobilních telefonů žáky</w:t>
      </w:r>
      <w:r>
        <w:rPr>
          <w:sz w:val="24"/>
        </w:rPr>
        <w:t xml:space="preserve"> – zvážit možnou regulaci, p. ředitel prověří v Litomyšli na ZŠ, kde je regulace zavedena.</w:t>
      </w:r>
    </w:p>
    <w:p w:rsidR="00DA616E" w:rsidRPr="00DA616E" w:rsidRDefault="00DA616E" w:rsidP="00DA616E">
      <w:pPr>
        <w:pStyle w:val="Bezmezer"/>
        <w:ind w:left="720"/>
        <w:rPr>
          <w:sz w:val="24"/>
        </w:rPr>
      </w:pPr>
    </w:p>
    <w:p w:rsidR="006B4DD8" w:rsidRDefault="00DD2B45" w:rsidP="00DC171A">
      <w:pPr>
        <w:pStyle w:val="Bezmezer"/>
        <w:numPr>
          <w:ilvl w:val="0"/>
          <w:numId w:val="5"/>
        </w:numPr>
        <w:rPr>
          <w:sz w:val="24"/>
        </w:rPr>
      </w:pPr>
      <w:r w:rsidRPr="00DC171A">
        <w:rPr>
          <w:b/>
          <w:sz w:val="24"/>
        </w:rPr>
        <w:t>Š</w:t>
      </w:r>
      <w:r w:rsidR="006B4DD8" w:rsidRPr="00DC171A">
        <w:rPr>
          <w:b/>
          <w:sz w:val="24"/>
        </w:rPr>
        <w:t>atní skříňky</w:t>
      </w:r>
      <w:r w:rsidR="006B4DD8" w:rsidRPr="00DC171A">
        <w:rPr>
          <w:sz w:val="24"/>
        </w:rPr>
        <w:t xml:space="preserve"> –</w:t>
      </w:r>
      <w:r w:rsidR="00F317DC" w:rsidRPr="00DC171A">
        <w:rPr>
          <w:sz w:val="24"/>
        </w:rPr>
        <w:t xml:space="preserve"> v plánu investic na letošní</w:t>
      </w:r>
      <w:r w:rsidR="00DA616E">
        <w:rPr>
          <w:sz w:val="24"/>
        </w:rPr>
        <w:t xml:space="preserve"> školní rok jsou šatní skříňky</w:t>
      </w:r>
      <w:r w:rsidR="00F317DC" w:rsidRPr="00DC171A">
        <w:rPr>
          <w:sz w:val="24"/>
        </w:rPr>
        <w:t xml:space="preserve"> pro I. stupeň.</w:t>
      </w:r>
    </w:p>
    <w:p w:rsidR="00C66C09" w:rsidRDefault="00C66C09" w:rsidP="00C66C09">
      <w:pPr>
        <w:pStyle w:val="Bezmezer"/>
        <w:ind w:left="720"/>
        <w:rPr>
          <w:sz w:val="24"/>
        </w:rPr>
      </w:pPr>
    </w:p>
    <w:p w:rsidR="00C66C09" w:rsidRDefault="00C66C09" w:rsidP="00DC171A">
      <w:pPr>
        <w:pStyle w:val="Bezmezer"/>
        <w:numPr>
          <w:ilvl w:val="0"/>
          <w:numId w:val="5"/>
        </w:numPr>
        <w:rPr>
          <w:sz w:val="24"/>
        </w:rPr>
      </w:pPr>
      <w:r w:rsidRPr="00C66C09">
        <w:rPr>
          <w:b/>
          <w:sz w:val="24"/>
        </w:rPr>
        <w:t>Čekání v šatnách po ukončení výuky</w:t>
      </w:r>
      <w:r>
        <w:rPr>
          <w:sz w:val="24"/>
        </w:rPr>
        <w:t xml:space="preserve"> – je možné</w:t>
      </w:r>
    </w:p>
    <w:p w:rsidR="00C66C09" w:rsidRDefault="00C66C09" w:rsidP="00C66C09">
      <w:pPr>
        <w:pStyle w:val="Bezmezer"/>
        <w:ind w:left="720"/>
        <w:rPr>
          <w:sz w:val="24"/>
        </w:rPr>
      </w:pPr>
    </w:p>
    <w:p w:rsidR="00C66C09" w:rsidRDefault="00C66C09" w:rsidP="00DC171A">
      <w:pPr>
        <w:pStyle w:val="Bezmezer"/>
        <w:numPr>
          <w:ilvl w:val="0"/>
          <w:numId w:val="5"/>
        </w:numPr>
        <w:rPr>
          <w:sz w:val="24"/>
        </w:rPr>
      </w:pPr>
      <w:r w:rsidRPr="00C66C09">
        <w:rPr>
          <w:b/>
          <w:sz w:val="24"/>
        </w:rPr>
        <w:t>Sportovní kroužek II. stupeň (obdoba sportovec na I. stupni)</w:t>
      </w:r>
      <w:r>
        <w:rPr>
          <w:sz w:val="24"/>
        </w:rPr>
        <w:t xml:space="preserve"> – zvážit jeho spuštění, prověřit zájem</w:t>
      </w:r>
    </w:p>
    <w:p w:rsidR="00C66C09" w:rsidRPr="00C66C09" w:rsidRDefault="00C66C09" w:rsidP="00C66C09">
      <w:pPr>
        <w:pStyle w:val="Bezmezer"/>
        <w:ind w:left="720"/>
        <w:rPr>
          <w:sz w:val="24"/>
        </w:rPr>
      </w:pPr>
    </w:p>
    <w:p w:rsidR="00C66C09" w:rsidRDefault="00C66C09" w:rsidP="00DC171A">
      <w:pPr>
        <w:pStyle w:val="Bezmezer"/>
        <w:numPr>
          <w:ilvl w:val="0"/>
          <w:numId w:val="5"/>
        </w:numPr>
        <w:rPr>
          <w:sz w:val="24"/>
        </w:rPr>
      </w:pPr>
      <w:r w:rsidRPr="00C66C09">
        <w:rPr>
          <w:b/>
          <w:sz w:val="24"/>
        </w:rPr>
        <w:t>Jarní ples školy</w:t>
      </w:r>
      <w:r>
        <w:rPr>
          <w:sz w:val="24"/>
        </w:rPr>
        <w:t xml:space="preserve"> – Spolek zvažuje variantu „</w:t>
      </w:r>
      <w:proofErr w:type="spellStart"/>
      <w:r>
        <w:rPr>
          <w:sz w:val="24"/>
        </w:rPr>
        <w:t>Šerpovacího</w:t>
      </w:r>
      <w:proofErr w:type="spellEnd"/>
      <w:r>
        <w:rPr>
          <w:sz w:val="24"/>
        </w:rPr>
        <w:t xml:space="preserve"> plesu 9. tříd“. Během února se rozhodne, který z plesů bude.</w:t>
      </w:r>
    </w:p>
    <w:p w:rsidR="00D80CCB" w:rsidRDefault="00E33109" w:rsidP="00D80CCB">
      <w:pPr>
        <w:pStyle w:val="Bezmezer"/>
        <w:numPr>
          <w:ilvl w:val="0"/>
          <w:numId w:val="5"/>
        </w:numPr>
        <w:rPr>
          <w:sz w:val="24"/>
        </w:rPr>
      </w:pPr>
      <w:r w:rsidRPr="00E33109">
        <w:rPr>
          <w:b/>
          <w:sz w:val="24"/>
        </w:rPr>
        <w:lastRenderedPageBreak/>
        <w:t>Dopravní situace kolem školy</w:t>
      </w:r>
      <w:r>
        <w:rPr>
          <w:sz w:val="24"/>
        </w:rPr>
        <w:t xml:space="preserve"> – zejména ráno, kdy jdou děti do školy, je zde nebezpečno. </w:t>
      </w:r>
      <w:r w:rsidR="00D80CCB">
        <w:rPr>
          <w:sz w:val="24"/>
        </w:rPr>
        <w:t>Požádat do dozor policie (podobn</w:t>
      </w:r>
      <w:r>
        <w:rPr>
          <w:sz w:val="24"/>
        </w:rPr>
        <w:t>ě jako u gymnázia). Podat na vedení města žádost o koncepční řešení – rozšíření silnice, přesun chodníku, využití zatravněné plochy a revitalizace zeleně před školou.</w:t>
      </w:r>
      <w:r w:rsidR="007B0E2F">
        <w:rPr>
          <w:sz w:val="24"/>
        </w:rPr>
        <w:t xml:space="preserve"> </w:t>
      </w:r>
      <w:r w:rsidR="008A265A">
        <w:rPr>
          <w:sz w:val="24"/>
        </w:rPr>
        <w:t xml:space="preserve">ŠR napíše dopis na Radu města. </w:t>
      </w:r>
      <w:r w:rsidR="007B0E2F" w:rsidRPr="007B0E2F">
        <w:rPr>
          <w:b/>
          <w:sz w:val="24"/>
        </w:rPr>
        <w:t>Úkol trvá</w:t>
      </w:r>
      <w:r w:rsidR="007B0E2F">
        <w:rPr>
          <w:b/>
          <w:sz w:val="24"/>
        </w:rPr>
        <w:t>.</w:t>
      </w:r>
    </w:p>
    <w:p w:rsidR="00D80CCB" w:rsidRDefault="00D80CCB" w:rsidP="00D80CCB">
      <w:pPr>
        <w:pStyle w:val="Bezmezer"/>
        <w:rPr>
          <w:sz w:val="24"/>
        </w:rPr>
      </w:pPr>
    </w:p>
    <w:p w:rsidR="007B0E2F" w:rsidRPr="007B0E2F" w:rsidRDefault="007B0E2F" w:rsidP="007B0E2F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t xml:space="preserve">Příští schůze </w:t>
      </w:r>
      <w:r w:rsidR="00AC2428">
        <w:rPr>
          <w:b/>
          <w:sz w:val="24"/>
        </w:rPr>
        <w:t xml:space="preserve">nové </w:t>
      </w:r>
      <w:r w:rsidRPr="007B0E2F">
        <w:rPr>
          <w:b/>
          <w:sz w:val="24"/>
        </w:rPr>
        <w:t xml:space="preserve">Školské rady </w:t>
      </w:r>
      <w:r w:rsidRPr="007B0E2F">
        <w:rPr>
          <w:sz w:val="24"/>
        </w:rPr>
        <w:t xml:space="preserve">– </w:t>
      </w:r>
      <w:r w:rsidR="00C66C09">
        <w:rPr>
          <w:sz w:val="24"/>
        </w:rPr>
        <w:t xml:space="preserve">7. 3. </w:t>
      </w:r>
      <w:bookmarkStart w:id="0" w:name="_GoBack"/>
      <w:bookmarkEnd w:id="0"/>
      <w:r w:rsidR="00AC2428">
        <w:rPr>
          <w:sz w:val="24"/>
        </w:rPr>
        <w:t>2018</w:t>
      </w: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271F5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0CCD"/>
    <w:rsid w:val="00014337"/>
    <w:rsid w:val="00015AE7"/>
    <w:rsid w:val="00056DCC"/>
    <w:rsid w:val="0006199A"/>
    <w:rsid w:val="00096785"/>
    <w:rsid w:val="000C26CE"/>
    <w:rsid w:val="000C3A89"/>
    <w:rsid w:val="000E365D"/>
    <w:rsid w:val="00105A8D"/>
    <w:rsid w:val="001450E5"/>
    <w:rsid w:val="0015026D"/>
    <w:rsid w:val="00185CE8"/>
    <w:rsid w:val="001938AD"/>
    <w:rsid w:val="001A3C4A"/>
    <w:rsid w:val="001B3F01"/>
    <w:rsid w:val="001B65E7"/>
    <w:rsid w:val="001D4FF0"/>
    <w:rsid w:val="001F7514"/>
    <w:rsid w:val="00205194"/>
    <w:rsid w:val="00243E1B"/>
    <w:rsid w:val="00251DC1"/>
    <w:rsid w:val="0026592D"/>
    <w:rsid w:val="00271172"/>
    <w:rsid w:val="00271F59"/>
    <w:rsid w:val="00285319"/>
    <w:rsid w:val="002B5624"/>
    <w:rsid w:val="002B56E3"/>
    <w:rsid w:val="002C584A"/>
    <w:rsid w:val="002D30BC"/>
    <w:rsid w:val="002E2139"/>
    <w:rsid w:val="003130F0"/>
    <w:rsid w:val="0036245D"/>
    <w:rsid w:val="003864B4"/>
    <w:rsid w:val="00386800"/>
    <w:rsid w:val="003D26BA"/>
    <w:rsid w:val="003D377A"/>
    <w:rsid w:val="004016B2"/>
    <w:rsid w:val="00403834"/>
    <w:rsid w:val="00426CB4"/>
    <w:rsid w:val="00435D4F"/>
    <w:rsid w:val="0049154C"/>
    <w:rsid w:val="004D5CF7"/>
    <w:rsid w:val="004E1391"/>
    <w:rsid w:val="004E3A4E"/>
    <w:rsid w:val="004E5216"/>
    <w:rsid w:val="004F4D29"/>
    <w:rsid w:val="0051199B"/>
    <w:rsid w:val="00525FE2"/>
    <w:rsid w:val="00526166"/>
    <w:rsid w:val="00532755"/>
    <w:rsid w:val="005658F6"/>
    <w:rsid w:val="00577437"/>
    <w:rsid w:val="00580A45"/>
    <w:rsid w:val="00592E33"/>
    <w:rsid w:val="005A4671"/>
    <w:rsid w:val="005C7E4C"/>
    <w:rsid w:val="005D4B74"/>
    <w:rsid w:val="005F33A5"/>
    <w:rsid w:val="00636241"/>
    <w:rsid w:val="00651F83"/>
    <w:rsid w:val="006716A8"/>
    <w:rsid w:val="00692DCC"/>
    <w:rsid w:val="0069597F"/>
    <w:rsid w:val="006B4DD8"/>
    <w:rsid w:val="006B7AD2"/>
    <w:rsid w:val="006D16AD"/>
    <w:rsid w:val="006F6249"/>
    <w:rsid w:val="006F6FFD"/>
    <w:rsid w:val="00707660"/>
    <w:rsid w:val="00717221"/>
    <w:rsid w:val="00730142"/>
    <w:rsid w:val="00742407"/>
    <w:rsid w:val="00755025"/>
    <w:rsid w:val="007A6E99"/>
    <w:rsid w:val="007B0E2F"/>
    <w:rsid w:val="007B668D"/>
    <w:rsid w:val="007B6FB4"/>
    <w:rsid w:val="007C2C89"/>
    <w:rsid w:val="00812B32"/>
    <w:rsid w:val="008148CF"/>
    <w:rsid w:val="008239F7"/>
    <w:rsid w:val="008A265A"/>
    <w:rsid w:val="008A5BBE"/>
    <w:rsid w:val="008B00D1"/>
    <w:rsid w:val="008C4633"/>
    <w:rsid w:val="008D2F77"/>
    <w:rsid w:val="008D3009"/>
    <w:rsid w:val="008D6B15"/>
    <w:rsid w:val="008F0BCF"/>
    <w:rsid w:val="008F4C3B"/>
    <w:rsid w:val="0090235F"/>
    <w:rsid w:val="00906777"/>
    <w:rsid w:val="00976D3E"/>
    <w:rsid w:val="009821A4"/>
    <w:rsid w:val="00995E98"/>
    <w:rsid w:val="0099660A"/>
    <w:rsid w:val="009C7CF9"/>
    <w:rsid w:val="009D0BF4"/>
    <w:rsid w:val="009D7DFA"/>
    <w:rsid w:val="00A0346B"/>
    <w:rsid w:val="00A0537A"/>
    <w:rsid w:val="00A07126"/>
    <w:rsid w:val="00A075D0"/>
    <w:rsid w:val="00A169F1"/>
    <w:rsid w:val="00A319B7"/>
    <w:rsid w:val="00A44D86"/>
    <w:rsid w:val="00A74293"/>
    <w:rsid w:val="00A8014C"/>
    <w:rsid w:val="00A91BE6"/>
    <w:rsid w:val="00AA0138"/>
    <w:rsid w:val="00AA53FA"/>
    <w:rsid w:val="00AA6343"/>
    <w:rsid w:val="00AC2428"/>
    <w:rsid w:val="00AE0C10"/>
    <w:rsid w:val="00AF1D33"/>
    <w:rsid w:val="00B0132C"/>
    <w:rsid w:val="00B047A0"/>
    <w:rsid w:val="00B04ECE"/>
    <w:rsid w:val="00B1565E"/>
    <w:rsid w:val="00B259C1"/>
    <w:rsid w:val="00B2790E"/>
    <w:rsid w:val="00B535CF"/>
    <w:rsid w:val="00B55855"/>
    <w:rsid w:val="00B66EFB"/>
    <w:rsid w:val="00B76996"/>
    <w:rsid w:val="00B84E94"/>
    <w:rsid w:val="00B925E1"/>
    <w:rsid w:val="00BA640C"/>
    <w:rsid w:val="00BA73CB"/>
    <w:rsid w:val="00BA780A"/>
    <w:rsid w:val="00BC490F"/>
    <w:rsid w:val="00BD7EC2"/>
    <w:rsid w:val="00BE35B1"/>
    <w:rsid w:val="00BF3FA3"/>
    <w:rsid w:val="00C079B7"/>
    <w:rsid w:val="00C103D6"/>
    <w:rsid w:val="00C25B23"/>
    <w:rsid w:val="00C3716F"/>
    <w:rsid w:val="00C65141"/>
    <w:rsid w:val="00C66C09"/>
    <w:rsid w:val="00C76907"/>
    <w:rsid w:val="00CD1638"/>
    <w:rsid w:val="00CE68E0"/>
    <w:rsid w:val="00D0113B"/>
    <w:rsid w:val="00D04A81"/>
    <w:rsid w:val="00D04D08"/>
    <w:rsid w:val="00D05498"/>
    <w:rsid w:val="00D057C1"/>
    <w:rsid w:val="00D74C57"/>
    <w:rsid w:val="00D80CCB"/>
    <w:rsid w:val="00D910C6"/>
    <w:rsid w:val="00D943FC"/>
    <w:rsid w:val="00DA616E"/>
    <w:rsid w:val="00DB413D"/>
    <w:rsid w:val="00DB6FC0"/>
    <w:rsid w:val="00DC171A"/>
    <w:rsid w:val="00DC61D1"/>
    <w:rsid w:val="00DD2B45"/>
    <w:rsid w:val="00DD72C8"/>
    <w:rsid w:val="00DE61A9"/>
    <w:rsid w:val="00DE662F"/>
    <w:rsid w:val="00DF38E0"/>
    <w:rsid w:val="00DF5A06"/>
    <w:rsid w:val="00E11299"/>
    <w:rsid w:val="00E14408"/>
    <w:rsid w:val="00E33109"/>
    <w:rsid w:val="00E33982"/>
    <w:rsid w:val="00E4570B"/>
    <w:rsid w:val="00E46900"/>
    <w:rsid w:val="00E95DA5"/>
    <w:rsid w:val="00E97130"/>
    <w:rsid w:val="00EA2B17"/>
    <w:rsid w:val="00EB18E1"/>
    <w:rsid w:val="00EC611F"/>
    <w:rsid w:val="00EC67C9"/>
    <w:rsid w:val="00ED297C"/>
    <w:rsid w:val="00ED62E0"/>
    <w:rsid w:val="00EE6DE7"/>
    <w:rsid w:val="00EF0145"/>
    <w:rsid w:val="00F161EE"/>
    <w:rsid w:val="00F317DC"/>
    <w:rsid w:val="00F63AD1"/>
    <w:rsid w:val="00F657D6"/>
    <w:rsid w:val="00F726D7"/>
    <w:rsid w:val="00FA1167"/>
    <w:rsid w:val="00FC0B7A"/>
    <w:rsid w:val="00FE2577"/>
    <w:rsid w:val="00FF1E69"/>
    <w:rsid w:val="00FF20B3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A664-7492-471D-8631-72ADC9FC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6. prosince 2017</vt:lpstr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7</cp:revision>
  <cp:lastPrinted>2014-11-06T11:13:00Z</cp:lastPrinted>
  <dcterms:created xsi:type="dcterms:W3CDTF">2018-02-11T19:11:00Z</dcterms:created>
  <dcterms:modified xsi:type="dcterms:W3CDTF">2018-02-11T19:36:00Z</dcterms:modified>
</cp:coreProperties>
</file>